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02" w:rsidRPr="00F23D02" w:rsidRDefault="00F23D02" w:rsidP="00F23D02">
      <w:pPr>
        <w:pStyle w:val="Prrafodelista"/>
        <w:ind w:left="708" w:right="992"/>
        <w:rPr>
          <w:rFonts w:ascii="Arial" w:hAnsi="Arial" w:cs="Arial"/>
          <w:b/>
          <w:i/>
        </w:rPr>
      </w:pPr>
      <w:r w:rsidRPr="00F23D02">
        <w:rPr>
          <w:rFonts w:ascii="Arial" w:hAnsi="Arial" w:cs="Arial"/>
          <w:b/>
        </w:rPr>
        <w:t>ALEX W. TOLEDO CABRERA</w:t>
      </w:r>
    </w:p>
    <w:p w:rsidR="00F23D02" w:rsidRPr="00F23D02" w:rsidRDefault="00F23D02" w:rsidP="00F23D02">
      <w:pPr>
        <w:pStyle w:val="Prrafodelista"/>
        <w:ind w:left="708"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INGENIERO ELÉCTRICO</w:t>
      </w:r>
    </w:p>
    <w:p w:rsidR="00F23D02" w:rsidRPr="00F23D02" w:rsidRDefault="00F23D02" w:rsidP="00F23D02">
      <w:pPr>
        <w:pStyle w:val="Prrafodelista"/>
        <w:ind w:left="708" w:right="992"/>
        <w:rPr>
          <w:rFonts w:ascii="Arial" w:hAnsi="Arial" w:cs="Arial"/>
        </w:rPr>
      </w:pPr>
      <w:r w:rsidRPr="00F23D02">
        <w:rPr>
          <w:rFonts w:ascii="Arial" w:hAnsi="Arial" w:cs="Arial"/>
        </w:rPr>
        <w:t>Pontificia Universidad Católica de Valparaíso</w:t>
      </w:r>
    </w:p>
    <w:p w:rsidR="00F23D02" w:rsidRDefault="00F23D02" w:rsidP="00F23D02">
      <w:pPr>
        <w:pStyle w:val="Prrafodelista"/>
        <w:ind w:left="708" w:right="992"/>
        <w:rPr>
          <w:rFonts w:ascii="Arial" w:hAnsi="Arial" w:cs="Arial"/>
        </w:rPr>
      </w:pPr>
      <w:r w:rsidRPr="00F23D02">
        <w:rPr>
          <w:rFonts w:ascii="Arial" w:hAnsi="Arial" w:cs="Arial"/>
        </w:rPr>
        <w:t xml:space="preserve">Licencia SEC Clase A - Rut: 10.381.491 </w:t>
      </w:r>
      <w:r w:rsidR="008E6EE7">
        <w:rPr>
          <w:rFonts w:ascii="Arial" w:hAnsi="Arial" w:cs="Arial"/>
        </w:rPr>
        <w:t>–</w:t>
      </w:r>
      <w:r w:rsidRPr="00F23D02">
        <w:rPr>
          <w:rFonts w:ascii="Arial" w:hAnsi="Arial" w:cs="Arial"/>
        </w:rPr>
        <w:t xml:space="preserve"> K</w:t>
      </w:r>
    </w:p>
    <w:p w:rsidR="008E6EE7" w:rsidRPr="00F23D02" w:rsidRDefault="008E6EE7" w:rsidP="00F23D02">
      <w:pPr>
        <w:pStyle w:val="Prrafodelista"/>
        <w:ind w:left="708" w:right="992"/>
        <w:rPr>
          <w:rFonts w:ascii="Arial" w:hAnsi="Arial" w:cs="Arial"/>
        </w:rPr>
      </w:pPr>
      <w:r>
        <w:rPr>
          <w:rFonts w:ascii="Arial" w:hAnsi="Arial" w:cs="Arial"/>
        </w:rPr>
        <w:t>Licencia de Conducir Clase B – C - D</w:t>
      </w:r>
    </w:p>
    <w:p w:rsidR="009F68CE" w:rsidRDefault="00944F1A" w:rsidP="00F23D02">
      <w:pPr>
        <w:pStyle w:val="Prrafodelista"/>
        <w:ind w:left="708" w:right="992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Móvil</w:t>
      </w:r>
      <w:proofErr w:type="spellEnd"/>
      <w:r>
        <w:rPr>
          <w:rFonts w:ascii="Arial" w:hAnsi="Arial" w:cs="Arial"/>
          <w:lang w:val="en-US"/>
        </w:rPr>
        <w:t xml:space="preserve">: 09/2216913 </w:t>
      </w:r>
    </w:p>
    <w:p w:rsidR="00944F1A" w:rsidRDefault="00F23D02" w:rsidP="00944F1A">
      <w:pPr>
        <w:pStyle w:val="Prrafodelista"/>
        <w:ind w:left="708" w:right="992"/>
        <w:rPr>
          <w:rFonts w:ascii="Arial" w:hAnsi="Arial" w:cs="Arial"/>
        </w:rPr>
      </w:pPr>
      <w:r w:rsidRPr="00F23D02">
        <w:rPr>
          <w:rFonts w:ascii="Arial" w:hAnsi="Arial" w:cs="Arial"/>
          <w:lang w:val="en-US"/>
        </w:rPr>
        <w:t xml:space="preserve">Mail: </w:t>
      </w:r>
      <w:hyperlink r:id="rId5" w:history="1">
        <w:r w:rsidRPr="00F23D02">
          <w:rPr>
            <w:rStyle w:val="Hipervnculo"/>
            <w:rFonts w:ascii="Arial" w:hAnsi="Arial" w:cs="Arial"/>
            <w:lang w:val="en-US"/>
          </w:rPr>
          <w:t>alex.toledo@loki.cl</w:t>
        </w:r>
      </w:hyperlink>
      <w:r w:rsidR="00944F1A">
        <w:t xml:space="preserve"> - </w:t>
      </w:r>
      <w:hyperlink r:id="rId6" w:history="1">
        <w:r w:rsidR="00944F1A" w:rsidRPr="001E206B">
          <w:rPr>
            <w:rStyle w:val="Hipervnculo"/>
            <w:rFonts w:ascii="Arial" w:hAnsi="Arial" w:cs="Arial"/>
          </w:rPr>
          <w:t>alex.toledo.cabrera@gmail.com</w:t>
        </w:r>
      </w:hyperlink>
    </w:p>
    <w:p w:rsidR="00944F1A" w:rsidRPr="00944F1A" w:rsidRDefault="00944F1A" w:rsidP="00944F1A">
      <w:pPr>
        <w:pStyle w:val="Prrafodelista"/>
        <w:ind w:left="708" w:right="992"/>
      </w:pPr>
    </w:p>
    <w:p w:rsidR="00F23D02" w:rsidRPr="00F23D02" w:rsidRDefault="00F23D02" w:rsidP="00F23D02">
      <w:pPr>
        <w:pStyle w:val="Citadestacada"/>
        <w:ind w:left="0" w:right="992"/>
        <w:rPr>
          <w:rStyle w:val="nfasisintenso"/>
          <w:rFonts w:ascii="Arial" w:hAnsi="Arial" w:cs="Arial"/>
          <w:color w:val="auto"/>
          <w:sz w:val="22"/>
          <w:szCs w:val="22"/>
          <w:lang w:val="es-ES"/>
        </w:rPr>
      </w:pPr>
      <w:r w:rsidRPr="00F23D02">
        <w:rPr>
          <w:rFonts w:ascii="Arial" w:hAnsi="Arial" w:cs="Arial"/>
          <w:i w:val="0"/>
          <w:color w:val="auto"/>
          <w:sz w:val="22"/>
          <w:szCs w:val="22"/>
          <w:lang w:val="es-ES"/>
        </w:rPr>
        <w:t>Experiencia profesional</w:t>
      </w:r>
    </w:p>
    <w:p w:rsidR="00F23D02" w:rsidRPr="00F23D02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F23D02">
        <w:rPr>
          <w:rStyle w:val="nfasisintenso"/>
          <w:rFonts w:ascii="Arial" w:hAnsi="Arial" w:cs="Arial"/>
          <w:color w:val="auto"/>
        </w:rPr>
        <w:t xml:space="preserve">CEMIN 2 AMIGOS </w:t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  <w:t xml:space="preserve">Marzo 2012 – </w:t>
      </w:r>
      <w:r w:rsidR="0054642E">
        <w:rPr>
          <w:rStyle w:val="nfasisintenso"/>
          <w:rFonts w:ascii="Arial" w:hAnsi="Arial" w:cs="Arial"/>
          <w:color w:val="auto"/>
        </w:rPr>
        <w:t>Abril 2014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i/>
        </w:rPr>
      </w:pPr>
      <w:r w:rsidRPr="00F23D02">
        <w:rPr>
          <w:rStyle w:val="nfasisintenso"/>
          <w:rFonts w:ascii="Arial" w:hAnsi="Arial" w:cs="Arial"/>
          <w:color w:val="auto"/>
        </w:rPr>
        <w:t xml:space="preserve">DOMEYKO – III REGIÓN        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i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F23D02">
        <w:rPr>
          <w:rFonts w:ascii="Arial" w:hAnsi="Arial" w:cs="Arial"/>
          <w:b/>
        </w:rPr>
        <w:t>Jefe Mantención Planta.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Áreas de Competencia: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9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Electricidad.</w:t>
      </w:r>
    </w:p>
    <w:p w:rsidR="00F23D02" w:rsidRPr="00F23D02" w:rsidRDefault="00F23D02" w:rsidP="00F23D02">
      <w:pPr>
        <w:pStyle w:val="Prrafodelista"/>
        <w:numPr>
          <w:ilvl w:val="0"/>
          <w:numId w:val="9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Control.</w:t>
      </w:r>
    </w:p>
    <w:p w:rsidR="00F23D02" w:rsidRPr="00F23D02" w:rsidRDefault="00F23D02" w:rsidP="00F23D02">
      <w:pPr>
        <w:pStyle w:val="Prrafodelista"/>
        <w:numPr>
          <w:ilvl w:val="0"/>
          <w:numId w:val="9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Mecánica.</w:t>
      </w:r>
    </w:p>
    <w:p w:rsidR="00F23D02" w:rsidRPr="00F23D02" w:rsidRDefault="00F23D02" w:rsidP="00F23D02">
      <w:pPr>
        <w:pStyle w:val="Prrafodelista"/>
        <w:numPr>
          <w:ilvl w:val="0"/>
          <w:numId w:val="9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Obras Civiles.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Áreas de Responsabilidad: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</w:rPr>
      </w:pPr>
    </w:p>
    <w:p w:rsidR="00F23D02" w:rsidRP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Planta de Lixiviación.</w:t>
      </w:r>
    </w:p>
    <w:p w:rsidR="00F23D02" w:rsidRP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Chancado.</w:t>
      </w:r>
    </w:p>
    <w:p w:rsidR="00F23D02" w:rsidRP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Línea de Extracción de agua para los servicios industriales de la planta.</w:t>
      </w:r>
    </w:p>
    <w:p w:rsidR="00F23D02" w:rsidRPr="00F23D02" w:rsidRDefault="00703814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Mantencion General de </w:t>
      </w:r>
      <w:r w:rsidR="00F23D02" w:rsidRPr="00F23D02">
        <w:rPr>
          <w:rFonts w:ascii="Arial" w:hAnsi="Arial" w:cs="Arial"/>
          <w:bCs/>
          <w:iCs/>
        </w:rPr>
        <w:t>Campamentos Domeyko,  Amalia y Quebradita.</w:t>
      </w:r>
    </w:p>
    <w:p w:rsidR="00F23D02" w:rsidRP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Mantención de líneas de 23 KV.</w:t>
      </w:r>
    </w:p>
    <w:p w:rsidR="00F23D02" w:rsidRP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Mantención de Líneas de distribución dentro de la planta y piques en 23 KV.</w:t>
      </w:r>
    </w:p>
    <w:p w:rsidR="00F23D02" w:rsidRDefault="00F23D02" w:rsidP="002B585E">
      <w:pPr>
        <w:pStyle w:val="Prrafodelista"/>
        <w:numPr>
          <w:ilvl w:val="0"/>
          <w:numId w:val="2"/>
        </w:numPr>
        <w:spacing w:after="0"/>
        <w:ind w:right="992"/>
        <w:jc w:val="both"/>
        <w:rPr>
          <w:rFonts w:ascii="Arial" w:hAnsi="Arial" w:cs="Arial"/>
          <w:bCs/>
          <w:iCs/>
        </w:rPr>
      </w:pPr>
      <w:r w:rsidRPr="00F23D02">
        <w:rPr>
          <w:rFonts w:ascii="Arial" w:hAnsi="Arial" w:cs="Arial"/>
          <w:bCs/>
          <w:iCs/>
        </w:rPr>
        <w:t>Diseño de nuevo Chancado Agencia de Compra con un Sistema de Automatización incluido.</w:t>
      </w:r>
    </w:p>
    <w:p w:rsidR="00F23D02" w:rsidRPr="00F23D02" w:rsidRDefault="00F23D02" w:rsidP="00F23D02">
      <w:pPr>
        <w:pStyle w:val="Prrafodelista"/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Default="00F23D02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944F1A" w:rsidRDefault="00944F1A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944F1A" w:rsidRPr="00F23D02" w:rsidRDefault="00944F1A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jc w:val="both"/>
        <w:rPr>
          <w:rFonts w:ascii="Arial" w:hAnsi="Arial" w:cs="Arial"/>
          <w:bCs/>
          <w:iCs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i/>
        </w:rPr>
      </w:pPr>
      <w:bookmarkStart w:id="0" w:name="_GoBack"/>
      <w:bookmarkEnd w:id="0"/>
      <w:r w:rsidRPr="00F23D02">
        <w:rPr>
          <w:rStyle w:val="nfasisintenso"/>
          <w:rFonts w:ascii="Arial" w:hAnsi="Arial" w:cs="Arial"/>
          <w:color w:val="auto"/>
        </w:rPr>
        <w:lastRenderedPageBreak/>
        <w:t>INSPECTA S.A.</w:t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</w:r>
      <w:r w:rsidRPr="00F23D02">
        <w:rPr>
          <w:rStyle w:val="nfasisintenso"/>
          <w:rFonts w:ascii="Arial" w:hAnsi="Arial" w:cs="Arial"/>
          <w:color w:val="auto"/>
        </w:rPr>
        <w:tab/>
        <w:t xml:space="preserve">        Julio  2010 – Febrero 2012</w:t>
      </w:r>
      <w:r w:rsidRPr="00F23D02">
        <w:rPr>
          <w:rStyle w:val="nfasisintenso"/>
          <w:rFonts w:ascii="Arial" w:hAnsi="Arial" w:cs="Arial"/>
          <w:color w:val="auto"/>
        </w:rPr>
        <w:tab/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Cargo: </w:t>
      </w:r>
      <w:r w:rsidRPr="00F23D02">
        <w:rPr>
          <w:rFonts w:ascii="Arial" w:hAnsi="Arial" w:cs="Arial"/>
          <w:b/>
        </w:rPr>
        <w:t>Inspector Técnico de Obra – Especialista Eléctrico.</w:t>
      </w: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Áreas de Competencia:</w:t>
      </w:r>
    </w:p>
    <w:p w:rsidR="00F23D02" w:rsidRPr="00F23D02" w:rsidRDefault="00F23D02" w:rsidP="00F23D0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Electricidad.</w:t>
      </w:r>
    </w:p>
    <w:p w:rsidR="00F23D02" w:rsidRPr="00F23D02" w:rsidRDefault="00F23D02" w:rsidP="00F23D0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Corrientes Débiles.</w:t>
      </w:r>
    </w:p>
    <w:p w:rsidR="00F23D02" w:rsidRPr="00F23D02" w:rsidRDefault="00F23D02" w:rsidP="00F23D0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Comunicaciones.</w:t>
      </w:r>
    </w:p>
    <w:p w:rsidR="00F23D02" w:rsidRPr="00F23D02" w:rsidRDefault="00F23D02" w:rsidP="00F23D0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Detección y extinción de Incendios.</w:t>
      </w:r>
    </w:p>
    <w:p w:rsidR="00F23D02" w:rsidRPr="00F23D02" w:rsidRDefault="00F23D02" w:rsidP="00F23D0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CCTV.</w:t>
      </w:r>
    </w:p>
    <w:p w:rsidR="00F23D02" w:rsidRDefault="00F23D02" w:rsidP="00F23D02">
      <w:pPr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Obras:</w:t>
      </w:r>
    </w:p>
    <w:p w:rsidR="00B4781E" w:rsidRDefault="00FE33B3" w:rsidP="00B4781E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Bibl</w:t>
      </w:r>
      <w:r>
        <w:rPr>
          <w:rFonts w:ascii="Arial" w:hAnsi="Arial" w:cs="Arial"/>
        </w:rPr>
        <w:t xml:space="preserve">ioteca Central Nicanor Parra - </w:t>
      </w:r>
      <w:r w:rsidRPr="00F23D02">
        <w:rPr>
          <w:rFonts w:ascii="Arial" w:hAnsi="Arial" w:cs="Arial"/>
        </w:rPr>
        <w:t>Universidad Diego Portales</w:t>
      </w:r>
    </w:p>
    <w:p w:rsidR="00FE33B3" w:rsidRPr="00EF2DF9" w:rsidRDefault="00FE33B3" w:rsidP="00B4781E">
      <w:pPr>
        <w:pStyle w:val="Prrafodelista"/>
        <w:numPr>
          <w:ilvl w:val="0"/>
          <w:numId w:val="12"/>
        </w:numPr>
        <w:rPr>
          <w:rFonts w:ascii="Arial" w:hAnsi="Arial" w:cs="Arial"/>
          <w:i/>
        </w:rPr>
      </w:pPr>
      <w:r w:rsidRPr="00EF2DF9">
        <w:rPr>
          <w:rFonts w:ascii="Arial" w:hAnsi="Arial" w:cs="Arial"/>
          <w:i/>
        </w:rPr>
        <w:t>Proyecto con Certificación LEED (Líder en Eficiencia Energética y Diseño Sostenible) en Categoría Gold.</w:t>
      </w:r>
    </w:p>
    <w:p w:rsidR="000778E7" w:rsidRPr="000778E7" w:rsidRDefault="00FE33B3" w:rsidP="000778E7">
      <w:pPr>
        <w:pStyle w:val="Prrafodelista"/>
        <w:numPr>
          <w:ilvl w:val="0"/>
          <w:numId w:val="12"/>
        </w:numPr>
        <w:rPr>
          <w:rFonts w:ascii="Arial" w:hAnsi="Arial" w:cs="Arial"/>
          <w:i/>
        </w:rPr>
      </w:pPr>
      <w:r w:rsidRPr="00EF2DF9">
        <w:rPr>
          <w:rFonts w:ascii="Arial" w:hAnsi="Arial" w:cs="Arial"/>
          <w:i/>
        </w:rPr>
        <w:t xml:space="preserve">Premio  </w:t>
      </w:r>
      <w:proofErr w:type="spellStart"/>
      <w:r w:rsidRPr="00EF2DF9">
        <w:rPr>
          <w:rFonts w:ascii="Arial" w:hAnsi="Arial" w:cs="Arial"/>
          <w:i/>
        </w:rPr>
        <w:t>Holcim</w:t>
      </w:r>
      <w:proofErr w:type="spellEnd"/>
      <w:r w:rsidRPr="00EF2DF9">
        <w:rPr>
          <w:rFonts w:ascii="Arial" w:hAnsi="Arial" w:cs="Arial"/>
          <w:i/>
        </w:rPr>
        <w:t xml:space="preserve"> y Green </w:t>
      </w:r>
      <w:proofErr w:type="spellStart"/>
      <w:r w:rsidRPr="00EF2DF9">
        <w:rPr>
          <w:rFonts w:ascii="Arial" w:hAnsi="Arial" w:cs="Arial"/>
          <w:i/>
        </w:rPr>
        <w:t>GoodDesing</w:t>
      </w:r>
      <w:proofErr w:type="spellEnd"/>
      <w:r w:rsidR="00B4781E" w:rsidRPr="00EF2DF9">
        <w:rPr>
          <w:rFonts w:ascii="Arial" w:hAnsi="Arial" w:cs="Arial"/>
          <w:i/>
        </w:rPr>
        <w:t xml:space="preserve"> por </w:t>
      </w:r>
      <w:r w:rsidRPr="00EF2DF9">
        <w:rPr>
          <w:rFonts w:ascii="Arial" w:hAnsi="Arial" w:cs="Arial"/>
          <w:i/>
        </w:rPr>
        <w:t>arquitectura sustentable.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Rodrigo Vega.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Echeverría Izquierdo.</w:t>
      </w:r>
    </w:p>
    <w:p w:rsidR="00312262" w:rsidRDefault="00FE33B3" w:rsidP="0031226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Universidad Diego Portales.</w:t>
      </w:r>
    </w:p>
    <w:p w:rsidR="00312262" w:rsidRPr="00312262" w:rsidRDefault="00312262" w:rsidP="00312262">
      <w:pPr>
        <w:pStyle w:val="Prrafodelista"/>
        <w:rPr>
          <w:rFonts w:ascii="Arial" w:hAnsi="Arial" w:cs="Arial"/>
        </w:rPr>
      </w:pPr>
    </w:p>
    <w:p w:rsidR="00FE33B3" w:rsidRPr="00F23D02" w:rsidRDefault="00FE33B3" w:rsidP="00FE33B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Facultad de Economí</w:t>
      </w:r>
      <w:r>
        <w:rPr>
          <w:rFonts w:ascii="Arial" w:hAnsi="Arial" w:cs="Arial"/>
        </w:rPr>
        <w:t>a –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Rodrigo Vega.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Echeverría Izquierdo.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</w:p>
    <w:p w:rsidR="00FE33B3" w:rsidRPr="00F23D02" w:rsidRDefault="00FE33B3" w:rsidP="00FE33B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Remodelación Facultad de Psicologí</w:t>
      </w:r>
      <w:r>
        <w:rPr>
          <w:rFonts w:ascii="Arial" w:hAnsi="Arial" w:cs="Arial"/>
        </w:rPr>
        <w:t>a –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Rodrigo Vega.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</w:p>
    <w:p w:rsidR="00FE33B3" w:rsidRPr="00F23D02" w:rsidRDefault="00FE33B3" w:rsidP="00FE33B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Remodelació</w:t>
      </w:r>
      <w:r>
        <w:rPr>
          <w:rFonts w:ascii="Arial" w:hAnsi="Arial" w:cs="Arial"/>
        </w:rPr>
        <w:t>n Facultad de Derecho –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Rodrigo Vega.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Universidad Diego Portales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</w:p>
    <w:p w:rsidR="00FE33B3" w:rsidRPr="00F23D02" w:rsidRDefault="00FE33B3" w:rsidP="00FE33B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Aulario – Universidad Diego Portales.</w:t>
      </w:r>
    </w:p>
    <w:p w:rsidR="00FE33B3" w:rsidRPr="00F23D02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Rodrigo Vega.</w:t>
      </w:r>
    </w:p>
    <w:p w:rsidR="00FE33B3" w:rsidRDefault="00FE33B3" w:rsidP="00FE33B3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Universidad Diego Portales</w:t>
      </w:r>
    </w:p>
    <w:p w:rsidR="00FE33B3" w:rsidRPr="00FE33B3" w:rsidRDefault="00FE33B3" w:rsidP="00FE33B3">
      <w:pPr>
        <w:pStyle w:val="Prrafodelista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Supermercado Santa Isabel Marina Arauco (SISA Marina Arauco)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Juan Pablo Varas.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Socoicsa.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Cencosud.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Supermercado Santa Isabel San Antonio (SISA San Antonio)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Maximiliano Díaz.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Salfa Corp.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Cencosud.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  <w:bCs/>
          <w:iCs/>
          <w:spacing w:val="10"/>
        </w:rPr>
      </w:pPr>
    </w:p>
    <w:p w:rsidR="00F23D02" w:rsidRPr="00F23D02" w:rsidRDefault="00F23D02" w:rsidP="00F23D0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Supermercado Santa Isabel Ex Crav  (SISA Viña del Mar)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Karina Travesani.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Icafal.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Cencosud.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Tiendas París San Antonio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Maximiliano Díaz.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Sudamericana.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Cencosud.</w:t>
      </w:r>
    </w:p>
    <w:p w:rsidR="00F23D02" w:rsidRPr="00F23D02" w:rsidRDefault="00F23D02" w:rsidP="00F23D02">
      <w:pPr>
        <w:pStyle w:val="Prrafodelista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23D02">
        <w:rPr>
          <w:rFonts w:ascii="Arial" w:hAnsi="Arial" w:cs="Arial"/>
        </w:rPr>
        <w:t>Supermercado Santa Isabel (SISA Quinta Normal</w:t>
      </w:r>
      <w:r w:rsidR="000F6F92">
        <w:rPr>
          <w:rFonts w:ascii="Arial" w:hAnsi="Arial" w:cs="Arial"/>
        </w:rPr>
        <w:t>)</w:t>
      </w:r>
    </w:p>
    <w:p w:rsidR="00F23D02" w:rsidRPr="00F23D02" w:rsidRDefault="00F23D02" w:rsidP="00F23D02">
      <w:pPr>
        <w:pStyle w:val="Sinespaciado"/>
        <w:ind w:firstLine="708"/>
        <w:rPr>
          <w:rFonts w:ascii="Arial" w:hAnsi="Arial" w:cs="Arial"/>
        </w:rPr>
      </w:pPr>
      <w:r w:rsidRPr="00F23D02">
        <w:rPr>
          <w:rFonts w:ascii="Arial" w:hAnsi="Arial" w:cs="Arial"/>
        </w:rPr>
        <w:t>Jefe de Proyecto</w:t>
      </w:r>
      <w:r w:rsidRPr="00F23D02">
        <w:rPr>
          <w:rFonts w:ascii="Arial" w:hAnsi="Arial" w:cs="Arial"/>
        </w:rPr>
        <w:tab/>
        <w:t>: Karina Travesani.</w:t>
      </w:r>
    </w:p>
    <w:p w:rsidR="00F23D02" w:rsidRPr="00F23D02" w:rsidRDefault="00F23D02" w:rsidP="00F23D02">
      <w:pPr>
        <w:pStyle w:val="Sinespaciado"/>
        <w:ind w:firstLine="708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Constructora Axis.</w:t>
      </w:r>
    </w:p>
    <w:p w:rsidR="00F23D02" w:rsidRPr="00F23D02" w:rsidRDefault="00F23D02" w:rsidP="00F23D02">
      <w:pPr>
        <w:pStyle w:val="Sinespaciado"/>
        <w:ind w:firstLine="708"/>
        <w:rPr>
          <w:rFonts w:ascii="Arial" w:hAnsi="Arial" w:cs="Arial"/>
        </w:rPr>
      </w:pPr>
      <w:r w:rsidRPr="00F23D02">
        <w:rPr>
          <w:rFonts w:ascii="Arial" w:hAnsi="Arial" w:cs="Arial"/>
        </w:rPr>
        <w:t>Mandante</w:t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>: Cencosud.</w:t>
      </w:r>
    </w:p>
    <w:p w:rsidR="00944F1A" w:rsidRPr="00944F1A" w:rsidRDefault="00944F1A" w:rsidP="00944F1A">
      <w:pPr>
        <w:rPr>
          <w:lang w:val="es-ES_tradnl"/>
        </w:rPr>
      </w:pPr>
    </w:p>
    <w:p w:rsidR="000F6F92" w:rsidRDefault="000F6F92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 xml:space="preserve">MINERA SAN PEDRO LTDA. 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>Mayo 2009– Enero 2011</w:t>
      </w:r>
    </w:p>
    <w:p w:rsidR="00F23D02" w:rsidRDefault="00F23D02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  <w:proofErr w:type="spellStart"/>
      <w:r w:rsidRPr="00495393">
        <w:rPr>
          <w:rStyle w:val="nfasisintenso"/>
          <w:rFonts w:ascii="Arial" w:hAnsi="Arial" w:cs="Arial"/>
          <w:color w:val="auto"/>
        </w:rPr>
        <w:t>TilTil</w:t>
      </w:r>
      <w:proofErr w:type="spellEnd"/>
      <w:r w:rsidRPr="00495393">
        <w:rPr>
          <w:rStyle w:val="nfasisintenso"/>
          <w:rFonts w:ascii="Arial" w:hAnsi="Arial" w:cs="Arial"/>
          <w:color w:val="auto"/>
        </w:rPr>
        <w:t xml:space="preserve">  –  REGIÓN METROPOLITANA</w:t>
      </w:r>
    </w:p>
    <w:p w:rsidR="000F6F92" w:rsidRPr="00F23D02" w:rsidRDefault="000F6F9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  <w:r w:rsidRPr="00F23D02">
        <w:rPr>
          <w:rStyle w:val="nfasisintenso"/>
          <w:rFonts w:ascii="Arial" w:hAnsi="Arial" w:cs="Arial"/>
        </w:rPr>
        <w:tab/>
      </w:r>
    </w:p>
    <w:p w:rsidR="00F23D02" w:rsidRDefault="00F23D02" w:rsidP="00F23D02">
      <w:p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Cargo: Supervisor de Mantención Eléctrica y Control.</w:t>
      </w:r>
    </w:p>
    <w:p w:rsidR="000F6F92" w:rsidRPr="00F23D02" w:rsidRDefault="000F6F92" w:rsidP="00F23D02">
      <w:pPr>
        <w:spacing w:after="0"/>
        <w:ind w:right="992"/>
        <w:rPr>
          <w:rFonts w:ascii="Arial" w:hAnsi="Arial" w:cs="Arial"/>
          <w:b/>
          <w:bCs/>
          <w:i/>
          <w:iCs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s-ES_tradnl"/>
        </w:rPr>
      </w:pPr>
    </w:p>
    <w:p w:rsidR="00F23D02" w:rsidRPr="00F23D02" w:rsidRDefault="00F23D02" w:rsidP="002B585E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 término de implementación de Planta de flotación de cobre en el área eléctrica y control, que cuenta con 2 molinos de 270HP y 125 HP en planes de ampliación.</w:t>
      </w:r>
    </w:p>
    <w:p w:rsidR="00F23D02" w:rsidRPr="00F23D02" w:rsidRDefault="00F23D02" w:rsidP="002B585E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Incorporación de chancadora terciario para el cobre y modificaciones del control para su comando centralizado.</w:t>
      </w:r>
    </w:p>
    <w:p w:rsidR="00F23D02" w:rsidRPr="00F23D02" w:rsidRDefault="00F23D02" w:rsidP="002B585E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 mantención preventiva y correctiva de ambas plantas de trabajo de la minería (Chancado y Flotación).</w:t>
      </w:r>
    </w:p>
    <w:p w:rsidR="00F23D02" w:rsidRPr="00F23D02" w:rsidRDefault="00F23D02" w:rsidP="002B585E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Implementación de Trapiche para extracción de Oro.</w:t>
      </w:r>
    </w:p>
    <w:p w:rsidR="00F23D02" w:rsidRPr="00F23D02" w:rsidRDefault="002B585E" w:rsidP="002B585E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Mantenció</w:t>
      </w:r>
      <w:r w:rsidR="00F23D02"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n en líneas de 23 KV.</w:t>
      </w:r>
    </w:p>
    <w:p w:rsid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0F6F92" w:rsidRDefault="000F6F9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 xml:space="preserve">INSPECCIÓN TÉCNICA 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>Abril 2009 – Nov. 2009</w:t>
      </w:r>
    </w:p>
    <w:p w:rsidR="00F23D02" w:rsidRPr="00495393" w:rsidRDefault="00F23D02" w:rsidP="00F23D02">
      <w:pPr>
        <w:spacing w:after="0"/>
        <w:ind w:right="992"/>
        <w:rPr>
          <w:rFonts w:ascii="Arial" w:hAnsi="Arial" w:cs="Arial"/>
          <w:bCs/>
          <w:i/>
          <w:iCs/>
        </w:rPr>
      </w:pPr>
      <w:r w:rsidRPr="00495393">
        <w:rPr>
          <w:rStyle w:val="nfasisintenso"/>
          <w:rFonts w:ascii="Arial" w:hAnsi="Arial" w:cs="Arial"/>
          <w:color w:val="auto"/>
        </w:rPr>
        <w:t>MUSEO DE LA MEMORIA - SANTIAGO</w:t>
      </w:r>
    </w:p>
    <w:p w:rsidR="00F23D02" w:rsidRPr="00495393" w:rsidRDefault="00F23D02" w:rsidP="00F23D02">
      <w:pPr>
        <w:spacing w:after="0"/>
        <w:ind w:right="992"/>
        <w:rPr>
          <w:rFonts w:ascii="Arial" w:hAnsi="Arial" w:cs="Arial"/>
          <w:i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Inspector Técnico de Obras.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 supervisar el proyecto eléctrico y de corrientes débiles del Museo.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Participación en el proyecto de iluminación de museografía del Museo.</w:t>
      </w: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lastRenderedPageBreak/>
        <w:t xml:space="preserve">INSPECCIÓN TÉCNICA 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 xml:space="preserve"> Abril 2009 – Junio 2009</w:t>
      </w: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>CENTRO CULTURAL GABRIELA MISTRAL - SANTIAGO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Inspector Técnico de Obras.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Coordinar el proceso de retiro y resguardo de equipos eléctricos. Iluminación y fuerza del edificio.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Supervisar las instalaciones de faenas dispuestas por la constructora.</w:t>
      </w: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>COZ Y CÍA LTDA.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>Febrero 2008 – Marzo 2009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Inspector Técnico de Obras.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Obra</w:t>
      </w:r>
      <w:r w:rsidR="004D4B94">
        <w:rPr>
          <w:rFonts w:ascii="Arial" w:hAnsi="Arial" w:cs="Arial"/>
          <w:b/>
        </w:rPr>
        <w:t>s</w:t>
      </w:r>
      <w:r w:rsidRPr="00F23D02">
        <w:rPr>
          <w:rFonts w:ascii="Arial" w:hAnsi="Arial" w:cs="Arial"/>
          <w:b/>
        </w:rPr>
        <w:t>: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3"/>
        </w:num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Mall Plaza Sur – San Bernardo: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Superficie</w:t>
      </w:r>
      <w:r w:rsidRPr="00F23D02">
        <w:rPr>
          <w:rFonts w:ascii="Arial" w:hAnsi="Arial" w:cs="Arial"/>
        </w:rPr>
        <w:tab/>
        <w:t>: 220.000 m2.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Arquitectos</w:t>
      </w:r>
      <w:r w:rsidRPr="00F23D02">
        <w:rPr>
          <w:rFonts w:ascii="Arial" w:hAnsi="Arial" w:cs="Arial"/>
        </w:rPr>
        <w:tab/>
        <w:t>: Hernán Salazar Arquitectos y Brito-Nava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  <w:t>: TECSA S.A.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 xml:space="preserve">Construcción </w:t>
      </w:r>
      <w:r w:rsidRPr="00F23D02">
        <w:rPr>
          <w:rFonts w:ascii="Arial" w:hAnsi="Arial" w:cs="Arial"/>
        </w:rPr>
        <w:tab/>
        <w:t>: 3 Tiendas Ripley, La Polar  y Falabella.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Supermercado Líder.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Tienda Hogar.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Patio Constructor.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Servicio Automotriz.</w:t>
      </w:r>
    </w:p>
    <w:p w:rsidR="00F23D02" w:rsidRPr="00944F1A" w:rsidRDefault="00F23D02" w:rsidP="00944F1A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Centro Comercial en 2 niveles.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</w:p>
    <w:p w:rsidR="00F23D02" w:rsidRPr="00F23D02" w:rsidRDefault="00F23D02" w:rsidP="00F23D02">
      <w:pPr>
        <w:pStyle w:val="Prrafodelista"/>
        <w:numPr>
          <w:ilvl w:val="0"/>
          <w:numId w:val="3"/>
        </w:numPr>
        <w:spacing w:after="0"/>
        <w:ind w:right="992"/>
        <w:rPr>
          <w:rFonts w:ascii="Arial" w:hAnsi="Arial" w:cs="Arial"/>
          <w:b/>
        </w:rPr>
      </w:pPr>
      <w:r w:rsidRPr="00F23D02">
        <w:rPr>
          <w:rFonts w:ascii="Arial" w:hAnsi="Arial" w:cs="Arial"/>
          <w:b/>
        </w:rPr>
        <w:t>Mall Plaza Alameda: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Superficie</w:t>
      </w:r>
      <w:r w:rsidRPr="00F23D02">
        <w:rPr>
          <w:rFonts w:ascii="Arial" w:hAnsi="Arial" w:cs="Arial"/>
        </w:rPr>
        <w:tab/>
        <w:t xml:space="preserve">: 130.000 m2. 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Arquitecto</w:t>
      </w:r>
      <w:r w:rsidRPr="00F23D02">
        <w:rPr>
          <w:rFonts w:ascii="Arial" w:hAnsi="Arial" w:cs="Arial"/>
        </w:rPr>
        <w:tab/>
        <w:t>: Mauricio Zulueta.</w:t>
      </w:r>
    </w:p>
    <w:p w:rsidR="00F23D02" w:rsidRPr="00F23D02" w:rsidRDefault="00F23D02" w:rsidP="00F23D02">
      <w:pPr>
        <w:pStyle w:val="Prrafodelista"/>
        <w:numPr>
          <w:ilvl w:val="0"/>
          <w:numId w:val="6"/>
        </w:numPr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>Constructora</w:t>
      </w:r>
      <w:r w:rsidRPr="00F23D02">
        <w:rPr>
          <w:rFonts w:ascii="Arial" w:hAnsi="Arial" w:cs="Arial"/>
        </w:rPr>
        <w:tab/>
        <w:t>: Sigro S.A.</w:t>
      </w:r>
    </w:p>
    <w:p w:rsidR="00F23D02" w:rsidRPr="000F6F92" w:rsidRDefault="00F23D02" w:rsidP="000F6F92">
      <w:pPr>
        <w:pStyle w:val="Prrafodelista"/>
        <w:numPr>
          <w:ilvl w:val="0"/>
          <w:numId w:val="6"/>
        </w:numPr>
        <w:spacing w:after="0"/>
        <w:ind w:right="992"/>
        <w:jc w:val="both"/>
        <w:rPr>
          <w:rFonts w:ascii="Arial" w:hAnsi="Arial" w:cs="Arial"/>
        </w:rPr>
      </w:pPr>
      <w:r w:rsidRPr="00F23D02">
        <w:rPr>
          <w:rFonts w:ascii="Arial" w:hAnsi="Arial" w:cs="Arial"/>
        </w:rPr>
        <w:t xml:space="preserve">Construcción </w:t>
      </w:r>
      <w:r w:rsidR="000F6F92">
        <w:rPr>
          <w:rFonts w:ascii="Arial" w:hAnsi="Arial" w:cs="Arial"/>
        </w:rPr>
        <w:tab/>
        <w:t>:</w:t>
      </w:r>
      <w:r w:rsidRPr="00F23D02">
        <w:rPr>
          <w:rFonts w:ascii="Arial" w:hAnsi="Arial" w:cs="Arial"/>
        </w:rPr>
        <w:t>4 Tienda</w:t>
      </w:r>
      <w:r w:rsidR="000F6F92">
        <w:rPr>
          <w:rFonts w:ascii="Arial" w:hAnsi="Arial" w:cs="Arial"/>
        </w:rPr>
        <w:t xml:space="preserve">s Ripley, La Polar Falabella, </w:t>
      </w:r>
      <w:r w:rsidR="000F6F92" w:rsidRPr="00F23D02">
        <w:rPr>
          <w:rFonts w:ascii="Arial" w:hAnsi="Arial" w:cs="Arial"/>
        </w:rPr>
        <w:t>Johnsons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Hipermercado Tottus.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Patio de comidas.</w:t>
      </w:r>
    </w:p>
    <w:p w:rsidR="00F23D02" w:rsidRPr="00F23D02" w:rsidRDefault="00F23D02" w:rsidP="00F23D02">
      <w:pPr>
        <w:pStyle w:val="Prrafodelista"/>
        <w:spacing w:after="0"/>
        <w:ind w:right="992"/>
        <w:rPr>
          <w:rFonts w:ascii="Arial" w:hAnsi="Arial" w:cs="Arial"/>
        </w:rPr>
      </w:pP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</w:r>
      <w:r w:rsidRPr="00F23D02">
        <w:rPr>
          <w:rFonts w:ascii="Arial" w:hAnsi="Arial" w:cs="Arial"/>
        </w:rPr>
        <w:tab/>
        <w:t xml:space="preserve">  1 Servicio Automotriz Autoplaza</w:t>
      </w: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color w:val="auto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lastRenderedPageBreak/>
        <w:t>LOKI INSTALACIONES E.I.R.L.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>2007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Asesorías, Proyectos y Montajes Eléctricos e Iluminación.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Desarrollo de propuestas técnicas para la ejecución de trabajos eléctricos e iluminación.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Cubicación de proyectos.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Coordinación de personal técnico en terreno.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Asesoría de mejoras en sistemas eléctricos.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Tramitación de proyectos ante el SEC.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Asesoría en Certificación de Norma 686.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Simulación de proyectos de iluminación.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Normalización de instalaciones eléctricas según Norma SEC.</w:t>
      </w: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495393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iCs/>
          <w:color w:val="auto"/>
          <w:spacing w:val="10"/>
          <w:sz w:val="22"/>
          <w:szCs w:val="22"/>
        </w:rPr>
        <w:t>Obras:</w:t>
      </w: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numPr>
          <w:ilvl w:val="0"/>
          <w:numId w:val="4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Colegio Buin:</w:t>
      </w:r>
    </w:p>
    <w:p w:rsidR="00F23D02" w:rsidRPr="00F23D02" w:rsidRDefault="00F23D02" w:rsidP="00F23D0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Normalización de instalaciones eléctricas y tableros.</w:t>
      </w:r>
    </w:p>
    <w:p w:rsidR="00F23D02" w:rsidRPr="00F23D02" w:rsidRDefault="00F23D02" w:rsidP="00F23D02">
      <w:pPr>
        <w:pStyle w:val="Subseccin"/>
        <w:numPr>
          <w:ilvl w:val="0"/>
          <w:numId w:val="4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Empresa Minera Cemin:</w:t>
      </w:r>
    </w:p>
    <w:p w:rsidR="00F23D02" w:rsidRPr="00F23D02" w:rsidRDefault="00F23D02" w:rsidP="00F23D0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Levantamiento eléctrico oficinas centrales.</w:t>
      </w:r>
    </w:p>
    <w:p w:rsidR="00F23D02" w:rsidRPr="00F23D02" w:rsidRDefault="00F23D02" w:rsidP="00F23D02">
      <w:pPr>
        <w:pStyle w:val="Subseccin"/>
        <w:numPr>
          <w:ilvl w:val="0"/>
          <w:numId w:val="4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Compañía Minera Cemin – Huérfanos:</w:t>
      </w:r>
    </w:p>
    <w:p w:rsidR="00F23D02" w:rsidRPr="00F23D02" w:rsidRDefault="00F23D02" w:rsidP="00F23D0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Proyecto de normalización de instalación eléctrica e iluminación.</w:t>
      </w:r>
    </w:p>
    <w:p w:rsidR="00F23D02" w:rsidRPr="00F23D02" w:rsidRDefault="00F23D02" w:rsidP="00F23D02">
      <w:pPr>
        <w:pStyle w:val="Subseccin"/>
        <w:numPr>
          <w:ilvl w:val="0"/>
          <w:numId w:val="4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Faena Minera Amelia, Domeyko y Pullall</w:t>
      </w:r>
      <w:r w:rsidR="0092193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y</w:t>
      </w: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:</w:t>
      </w:r>
    </w:p>
    <w:p w:rsidR="00921932" w:rsidRPr="00F23D02" w:rsidRDefault="00921932" w:rsidP="0092193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Proyecto de comunicaciones radiales.</w:t>
      </w:r>
    </w:p>
    <w:p w:rsidR="009F1F9F" w:rsidRPr="00F23D02" w:rsidRDefault="009F1F9F" w:rsidP="009F1F9F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Instalación de tendidos de antenas en Faena Cetemu para transmisión de datos y telefonía.</w:t>
      </w:r>
    </w:p>
    <w:p w:rsidR="00F23D02" w:rsidRPr="00F23D02" w:rsidRDefault="00F23D02" w:rsidP="00F23D0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Inspección de instalaciones y recomendaciones de mejoras.</w:t>
      </w:r>
    </w:p>
    <w:p w:rsidR="00F23D02" w:rsidRPr="00F23D02" w:rsidRDefault="00F23D02" w:rsidP="00F23D02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Normalización de instalaciones bajo Norma SEC.</w:t>
      </w:r>
    </w:p>
    <w:p w:rsidR="00F23D02" w:rsidRPr="00495393" w:rsidRDefault="00F23D02" w:rsidP="00495393">
      <w:pPr>
        <w:pStyle w:val="Subseccin"/>
        <w:numPr>
          <w:ilvl w:val="0"/>
          <w:numId w:val="5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Normalización de faenas en Norma 686.</w:t>
      </w:r>
    </w:p>
    <w:p w:rsidR="009F1F9F" w:rsidRPr="00944F1A" w:rsidRDefault="009F1F9F" w:rsidP="009F1F9F">
      <w:pPr>
        <w:rPr>
          <w:rFonts w:ascii="Arial" w:hAnsi="Arial" w:cs="Arial"/>
          <w:b/>
          <w:bCs/>
          <w:i/>
          <w:iCs/>
          <w:color w:val="4F81BD"/>
        </w:rPr>
      </w:pPr>
      <w:r>
        <w:rPr>
          <w:rFonts w:ascii="Arial" w:hAnsi="Arial" w:cs="Arial"/>
        </w:rPr>
        <w:br w:type="page"/>
      </w: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lastRenderedPageBreak/>
        <w:t>MG LUX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  <w:t>Febrero 2005 – Sept.  2006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Ingeniero de Proyectos.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Comercialización de productos de iluminación.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Propuestas de iluminación con equipos nacionales.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Simulación de espacios con luminarias de línea de fábrica.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Análisis y desarrollo de propuestas a clientes.</w:t>
      </w:r>
    </w:p>
    <w:p w:rsid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Certificación de nuevas luminarias.</w:t>
      </w:r>
    </w:p>
    <w:p w:rsidR="00944F1A" w:rsidRPr="00F23D02" w:rsidRDefault="00944F1A" w:rsidP="00944F1A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944F1A" w:rsidRDefault="00944F1A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i w:val="0"/>
          <w:color w:val="auto"/>
        </w:rPr>
        <w:t>GESTA</w:t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i w:val="0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>Julio 2005 – Oct.  2006</w:t>
      </w:r>
    </w:p>
    <w:p w:rsidR="00F23D02" w:rsidRPr="00495393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>FUNDACIÓN MARISTA POR LA SOLIDARIDAD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Secretario Ejecutiva.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Administración de personal.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Manejo contable.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Elaboración de propuestas de financiamiento institucional.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Participación de propuestas públicas JUNAEB-DOS.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 xml:space="preserve">Manejo de Portal Chile Compra. </w:t>
      </w: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495393" w:rsidRDefault="00495393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495393">
        <w:rPr>
          <w:rStyle w:val="nfasisintenso"/>
          <w:rFonts w:ascii="Arial" w:hAnsi="Arial" w:cs="Arial"/>
          <w:color w:val="auto"/>
        </w:rPr>
        <w:t xml:space="preserve">EMPRESA VITEL S.A. </w:t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Pr="00495393">
        <w:rPr>
          <w:rStyle w:val="nfasisintenso"/>
          <w:rFonts w:ascii="Arial" w:hAnsi="Arial" w:cs="Arial"/>
          <w:color w:val="auto"/>
        </w:rPr>
        <w:tab/>
      </w:r>
      <w:r w:rsidR="00F23D02" w:rsidRPr="00495393">
        <w:rPr>
          <w:rStyle w:val="nfasisintenso"/>
          <w:rFonts w:ascii="Arial" w:hAnsi="Arial" w:cs="Arial"/>
          <w:color w:val="auto"/>
        </w:rPr>
        <w:t xml:space="preserve"> Oct. 2003 – Enero 2005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495393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Ingeniero Eléctrico.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 análisis y simulación en el área de iluminación.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Encargado de comercialización del área de iluminación.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del taller de armado de luminarias.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Elaboración de planes de trabajo del personal de taller.</w:t>
      </w:r>
    </w:p>
    <w:p w:rsid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 xml:space="preserve">Capacitación de nuevas tecnologías a personal de taller. </w:t>
      </w:r>
    </w:p>
    <w:p w:rsidR="00944F1A" w:rsidRDefault="00944F1A" w:rsidP="00944F1A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944F1A" w:rsidRPr="00F23D02" w:rsidRDefault="00944F1A" w:rsidP="00944F1A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0F6F92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0F6F92">
        <w:rPr>
          <w:rStyle w:val="nfasisintenso"/>
          <w:rFonts w:ascii="Arial" w:hAnsi="Arial" w:cs="Arial"/>
          <w:i w:val="0"/>
          <w:color w:val="auto"/>
        </w:rPr>
        <w:t>DIRECCION DE SERVICIOS</w:t>
      </w:r>
      <w:r w:rsidRPr="000F6F92">
        <w:rPr>
          <w:rStyle w:val="nfasisintenso"/>
          <w:rFonts w:ascii="Arial" w:hAnsi="Arial" w:cs="Arial"/>
          <w:i w:val="0"/>
          <w:color w:val="auto"/>
        </w:rPr>
        <w:tab/>
      </w:r>
      <w:r w:rsidRPr="000F6F92">
        <w:rPr>
          <w:rStyle w:val="nfasisintenso"/>
          <w:rFonts w:ascii="Arial" w:hAnsi="Arial" w:cs="Arial"/>
          <w:i w:val="0"/>
          <w:color w:val="auto"/>
        </w:rPr>
        <w:tab/>
      </w:r>
      <w:r w:rsidRPr="000F6F92">
        <w:rPr>
          <w:rStyle w:val="nfasisintenso"/>
          <w:rFonts w:ascii="Arial" w:hAnsi="Arial" w:cs="Arial"/>
          <w:color w:val="auto"/>
        </w:rPr>
        <w:t xml:space="preserve"> Mayo 2000 – Enero 2005</w:t>
      </w:r>
    </w:p>
    <w:p w:rsidR="00F23D02" w:rsidRPr="000F6F92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0F6F92">
        <w:rPr>
          <w:rStyle w:val="nfasisintenso"/>
          <w:rFonts w:ascii="Arial" w:hAnsi="Arial" w:cs="Arial"/>
          <w:color w:val="auto"/>
        </w:rPr>
        <w:t>INFORMÁTICOS Y COMUNICACIONALES DSIC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0F6F92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Coordinador de Aulas Tecnológicas.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Diseño e implementación de salas de multimediales para uso docente.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Implementación de nuevas tecnologías para la operatividad de dichas salas, como las tarjetas RebonrCard.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Políticas de manejo y administración remota de servidores NT, como unidades de servicio para docencia.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lastRenderedPageBreak/>
        <w:t>Evaluación y propuestas de programas para uso docente.</w:t>
      </w:r>
    </w:p>
    <w:p w:rsid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 xml:space="preserve">Servicio de mantención de equipos (Data Show, monitores, torres e instalaciones eléctricas y red). </w:t>
      </w:r>
    </w:p>
    <w:p w:rsidR="00944F1A" w:rsidRPr="00F23D02" w:rsidRDefault="00944F1A" w:rsidP="00944F1A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0F6F92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0F6F92">
        <w:rPr>
          <w:rStyle w:val="nfasisintenso"/>
          <w:rFonts w:ascii="Arial" w:hAnsi="Arial" w:cs="Arial"/>
          <w:color w:val="auto"/>
        </w:rPr>
        <w:t>UNIVERSIDAD CATOLICA</w:t>
      </w:r>
      <w:r w:rsidRPr="000F6F92">
        <w:rPr>
          <w:rStyle w:val="nfasisintenso"/>
          <w:rFonts w:ascii="Arial" w:hAnsi="Arial" w:cs="Arial"/>
          <w:color w:val="auto"/>
        </w:rPr>
        <w:tab/>
      </w:r>
      <w:r w:rsidRPr="000F6F92">
        <w:rPr>
          <w:rStyle w:val="nfasisintenso"/>
          <w:rFonts w:ascii="Arial" w:hAnsi="Arial" w:cs="Arial"/>
          <w:color w:val="auto"/>
        </w:rPr>
        <w:tab/>
        <w:t xml:space="preserve"> Junio 1998 – Marzo 2003</w:t>
      </w:r>
    </w:p>
    <w:p w:rsidR="00F23D02" w:rsidRPr="000F6F92" w:rsidRDefault="00F23D02" w:rsidP="00F23D02">
      <w:pPr>
        <w:spacing w:after="0"/>
        <w:ind w:right="992"/>
        <w:rPr>
          <w:rStyle w:val="nfasisintenso"/>
          <w:rFonts w:ascii="Arial" w:hAnsi="Arial" w:cs="Arial"/>
          <w:i w:val="0"/>
          <w:color w:val="auto"/>
        </w:rPr>
      </w:pPr>
      <w:r w:rsidRPr="000F6F92">
        <w:rPr>
          <w:rStyle w:val="nfasisintenso"/>
          <w:rFonts w:ascii="Arial" w:hAnsi="Arial" w:cs="Arial"/>
          <w:color w:val="auto"/>
        </w:rPr>
        <w:t>DE VALPARAISO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  <w:bCs/>
          <w:iCs/>
        </w:rPr>
      </w:pPr>
    </w:p>
    <w:p w:rsidR="00F23D02" w:rsidRPr="00F23D02" w:rsidRDefault="000F6F92" w:rsidP="00F23D02">
      <w:pPr>
        <w:spacing w:after="0"/>
        <w:ind w:right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F23D02" w:rsidRPr="00F23D02">
        <w:rPr>
          <w:rFonts w:ascii="Arial" w:hAnsi="Arial" w:cs="Arial"/>
          <w:b/>
        </w:rPr>
        <w:t>Dirección de Docencia – Oficina Tecnológica.</w:t>
      </w:r>
    </w:p>
    <w:p w:rsidR="00F23D02" w:rsidRPr="00F23D02" w:rsidRDefault="00F23D02" w:rsidP="00F23D02">
      <w:pPr>
        <w:spacing w:after="0"/>
        <w:ind w:right="992"/>
        <w:rPr>
          <w:rFonts w:ascii="Arial" w:hAnsi="Arial" w:cs="Arial"/>
          <w:b/>
        </w:rPr>
      </w:pP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Administrador de Servidores Windows NT.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Asesor técnico.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Medición y ensayos de Alumbrado Público (Escuela de Ingeniería Eléctrica).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Práctica profesional.</w:t>
      </w:r>
    </w:p>
    <w:p w:rsidR="00F23D02" w:rsidRP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Responsable del sistema informático (Escuela de Ingeniería Eléctrica).</w:t>
      </w:r>
    </w:p>
    <w:p w:rsidR="00F23D02" w:rsidRDefault="00F23D02" w:rsidP="00F23D02">
      <w:pPr>
        <w:pStyle w:val="Subseccin"/>
        <w:numPr>
          <w:ilvl w:val="0"/>
          <w:numId w:val="1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 w:rsidRPr="00F23D02"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Supervisión de cobertura de celulares PCS, 2da etapa de mediciones.</w:t>
      </w:r>
    </w:p>
    <w:p w:rsidR="009F1CF8" w:rsidRDefault="009F1CF8" w:rsidP="009F1CF8">
      <w:pPr>
        <w:pStyle w:val="Subseccin"/>
        <w:ind w:left="720"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2E4C79" w:rsidRDefault="002E4C79" w:rsidP="002E4C79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1F302C" w:rsidRDefault="001F302C" w:rsidP="001F302C">
      <w:pPr>
        <w:pStyle w:val="Subseccin"/>
        <w:numPr>
          <w:ilvl w:val="0"/>
          <w:numId w:val="16"/>
        </w:numPr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  <w:r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  <w:t>Disponibilidad inmediata</w:t>
      </w:r>
    </w:p>
    <w:p w:rsidR="002E4C79" w:rsidRPr="00F23D02" w:rsidRDefault="002E4C79" w:rsidP="00E35D07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F23D02" w:rsidRPr="00F23D02" w:rsidRDefault="00F23D02" w:rsidP="00F23D02">
      <w:pPr>
        <w:pStyle w:val="Subseccin"/>
        <w:ind w:right="992"/>
        <w:jc w:val="both"/>
        <w:rPr>
          <w:rFonts w:ascii="Arial" w:hAnsi="Arial" w:cs="Arial"/>
          <w:b w:val="0"/>
          <w:iCs/>
          <w:color w:val="auto"/>
          <w:spacing w:val="10"/>
          <w:sz w:val="22"/>
          <w:szCs w:val="22"/>
        </w:rPr>
      </w:pPr>
    </w:p>
    <w:p w:rsidR="009E588A" w:rsidRDefault="009E588A"/>
    <w:sectPr w:rsidR="009E588A" w:rsidSect="00BA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86A"/>
    <w:multiLevelType w:val="hybridMultilevel"/>
    <w:tmpl w:val="F0A6CB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286C"/>
    <w:multiLevelType w:val="hybridMultilevel"/>
    <w:tmpl w:val="9EDA9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7811"/>
    <w:multiLevelType w:val="hybridMultilevel"/>
    <w:tmpl w:val="E556A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B2AC6"/>
    <w:multiLevelType w:val="hybridMultilevel"/>
    <w:tmpl w:val="D90C59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20069"/>
    <w:multiLevelType w:val="hybridMultilevel"/>
    <w:tmpl w:val="C21890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CF3A34"/>
    <w:multiLevelType w:val="hybridMultilevel"/>
    <w:tmpl w:val="1ECCB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735DF"/>
    <w:multiLevelType w:val="hybridMultilevel"/>
    <w:tmpl w:val="73064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9B1AC8"/>
    <w:multiLevelType w:val="hybridMultilevel"/>
    <w:tmpl w:val="75CA228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E63A94"/>
    <w:multiLevelType w:val="hybridMultilevel"/>
    <w:tmpl w:val="EDD80D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834"/>
    <w:multiLevelType w:val="hybridMultilevel"/>
    <w:tmpl w:val="70504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15140"/>
    <w:multiLevelType w:val="hybridMultilevel"/>
    <w:tmpl w:val="A15CD2D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C068BD"/>
    <w:multiLevelType w:val="hybridMultilevel"/>
    <w:tmpl w:val="8C424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22F9B"/>
    <w:multiLevelType w:val="hybridMultilevel"/>
    <w:tmpl w:val="377AB43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50233A"/>
    <w:multiLevelType w:val="hybridMultilevel"/>
    <w:tmpl w:val="A0E2A0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E584F"/>
    <w:multiLevelType w:val="hybridMultilevel"/>
    <w:tmpl w:val="2EAE2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CE1"/>
    <w:multiLevelType w:val="hybridMultilevel"/>
    <w:tmpl w:val="A0B00FD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1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D02"/>
    <w:rsid w:val="000778E7"/>
    <w:rsid w:val="000F6F92"/>
    <w:rsid w:val="001F302C"/>
    <w:rsid w:val="00254F19"/>
    <w:rsid w:val="002B585E"/>
    <w:rsid w:val="002E4C79"/>
    <w:rsid w:val="00312262"/>
    <w:rsid w:val="00495393"/>
    <w:rsid w:val="004D4B94"/>
    <w:rsid w:val="0054217D"/>
    <w:rsid w:val="0054642E"/>
    <w:rsid w:val="006E74B8"/>
    <w:rsid w:val="00703814"/>
    <w:rsid w:val="0078353A"/>
    <w:rsid w:val="008E6EE7"/>
    <w:rsid w:val="008F6E81"/>
    <w:rsid w:val="00921329"/>
    <w:rsid w:val="00921932"/>
    <w:rsid w:val="00942E36"/>
    <w:rsid w:val="00944F1A"/>
    <w:rsid w:val="009E588A"/>
    <w:rsid w:val="009F1CF8"/>
    <w:rsid w:val="009F1F9F"/>
    <w:rsid w:val="009F68CE"/>
    <w:rsid w:val="00B4781E"/>
    <w:rsid w:val="00CF47F9"/>
    <w:rsid w:val="00E35D07"/>
    <w:rsid w:val="00E72241"/>
    <w:rsid w:val="00EF2DF9"/>
    <w:rsid w:val="00F23D02"/>
    <w:rsid w:val="00FC5481"/>
    <w:rsid w:val="00FE3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0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23D02"/>
    <w:rPr>
      <w:rFonts w:cs="Times New Roman"/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F23D0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mbria" w:hAnsi="Cambria"/>
      <w:b/>
      <w:bCs/>
      <w:i/>
      <w:iCs/>
      <w:color w:val="4F81BD"/>
      <w:sz w:val="24"/>
      <w:szCs w:val="24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F23D02"/>
    <w:rPr>
      <w:rFonts w:ascii="Cambria" w:eastAsia="Calibri" w:hAnsi="Cambria" w:cs="Times New Roman"/>
      <w:b/>
      <w:bCs/>
      <w:i/>
      <w:iCs/>
      <w:color w:val="4F81BD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99"/>
    <w:qFormat/>
    <w:rsid w:val="00F23D02"/>
    <w:rPr>
      <w:rFonts w:cs="Times New Roman"/>
      <w:b/>
      <w:bCs/>
      <w:i/>
      <w:iCs/>
      <w:color w:val="4F81BD"/>
    </w:rPr>
  </w:style>
  <w:style w:type="paragraph" w:customStyle="1" w:styleId="Subseccin">
    <w:name w:val="Subsección"/>
    <w:basedOn w:val="Normal"/>
    <w:uiPriority w:val="99"/>
    <w:rsid w:val="00F23D02"/>
    <w:pPr>
      <w:spacing w:before="60" w:after="0"/>
      <w:contextualSpacing/>
    </w:pPr>
    <w:rPr>
      <w:rFonts w:eastAsia="Times New Roman"/>
      <w:b/>
      <w:bCs/>
      <w:color w:val="1F497D"/>
      <w:sz w:val="20"/>
      <w:szCs w:val="20"/>
    </w:rPr>
  </w:style>
  <w:style w:type="paragraph" w:styleId="Prrafodelista">
    <w:name w:val="List Paragraph"/>
    <w:basedOn w:val="Normal"/>
    <w:uiPriority w:val="99"/>
    <w:qFormat/>
    <w:rsid w:val="00F23D02"/>
    <w:pPr>
      <w:ind w:left="720"/>
      <w:contextualSpacing/>
    </w:pPr>
  </w:style>
  <w:style w:type="paragraph" w:styleId="Sinespaciado">
    <w:name w:val="No Spacing"/>
    <w:uiPriority w:val="1"/>
    <w:qFormat/>
    <w:rsid w:val="00F23D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.toledo.cabrera@gmail.com" TargetMode="External"/><Relationship Id="rId5" Type="http://schemas.openxmlformats.org/officeDocument/2006/relationships/hyperlink" Target="mailto:alex.toledo@loki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Lemuc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Garcia</dc:creator>
  <cp:lastModifiedBy>lgarciag</cp:lastModifiedBy>
  <cp:revision>6</cp:revision>
  <dcterms:created xsi:type="dcterms:W3CDTF">2014-05-04T00:31:00Z</dcterms:created>
  <dcterms:modified xsi:type="dcterms:W3CDTF">2014-05-20T17:48:00Z</dcterms:modified>
</cp:coreProperties>
</file>